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1AF0" w:rsidRDefault="00931AF0" w:rsidP="00931AF0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sk-SK"/>
        </w:rPr>
        <w:t>Použitie poplatku za rozvoj v roku 202</w:t>
      </w:r>
      <w:r w:rsidR="00DA1FE6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sk-SK"/>
        </w:rPr>
        <w:t>4</w:t>
      </w:r>
    </w:p>
    <w:p w:rsidR="00931AF0" w:rsidRDefault="00DA1FE6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757575"/>
          <w:lang w:eastAsia="sk-SK"/>
        </w:rPr>
      </w:pPr>
      <w:hyperlink r:id="rId4" w:tooltip="Vytlačiť článok &lt; Použitie poplatku za rozvoj v roku 2020 &gt;" w:history="1">
        <w:r w:rsidR="00931AF0">
          <w:rPr>
            <w:rStyle w:val="Hypertextovprepojenie"/>
            <w:rFonts w:ascii="Times New Roman" w:eastAsia="Times New Roman" w:hAnsi="Times New Roman" w:cs="Times New Roman"/>
            <w:color w:val="CC0000"/>
            <w:u w:val="none"/>
            <w:lang w:eastAsia="sk-SK"/>
          </w:rPr>
          <w:t>  </w:t>
        </w:r>
      </w:hyperlink>
      <w:r w:rsidR="00931AF0">
        <w:rPr>
          <w:rFonts w:ascii="Times New Roman" w:eastAsia="Times New Roman" w:hAnsi="Times New Roman" w:cs="Times New Roman"/>
          <w:color w:val="757575"/>
          <w:lang w:eastAsia="sk-SK"/>
        </w:rPr>
        <w:t> </w:t>
      </w:r>
    </w:p>
    <w:p w:rsidR="00931AF0" w:rsidRPr="00E74425" w:rsidRDefault="00931AF0" w:rsidP="00931A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757575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757575"/>
          <w:sz w:val="24"/>
          <w:szCs w:val="24"/>
          <w:lang w:eastAsia="sk-SK"/>
        </w:rPr>
        <w:t xml:space="preserve">Obec Banský Studenec podľa VZN č. 04/2020 o ustanovení miestneho poplatku za rozvoj zverejňuje informácie podľa § 11 ods. 4 zákona 447/2015 Z. z. o miestnom poplatku za rozvoj a o zmene a doplnení niektorých zákonov </w:t>
      </w:r>
    </w:p>
    <w:p w:rsidR="00DA1FE6" w:rsidRDefault="00DA1FE6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V roku 2024 dosiahol výnos z poplatku za rozvoj sumu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   3 832,15 EUR</w:t>
      </w:r>
    </w:p>
    <w:p w:rsidR="00DA1FE6" w:rsidRDefault="00DA1FE6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( </w:t>
      </w:r>
      <w:proofErr w:type="spellStart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M.Kubán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1 995,00 Eur, H. </w:t>
      </w:r>
      <w:proofErr w:type="spellStart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Kindernaj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1 225,00 Eur, Ľ. Slaná 612,15 Eur)</w:t>
      </w:r>
    </w:p>
    <w:p w:rsidR="00DA1FE6" w:rsidRPr="00DA1FE6" w:rsidRDefault="00DA1FE6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</w:p>
    <w:p w:rsidR="00931AF0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V roku 2023 dosiahol výnos z poplatku za rozvoj sumu            2 939,65 EUR</w:t>
      </w:r>
    </w:p>
    <w:p w:rsidR="00931AF0" w:rsidRPr="00172185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(</w:t>
      </w:r>
      <w:proofErr w:type="spellStart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M.Vazan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2 758,00 Eur, I. </w:t>
      </w:r>
      <w:proofErr w:type="spellStart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Foltánová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181,65 Eur</w:t>
      </w:r>
    </w:p>
    <w:p w:rsidR="00931AF0" w:rsidRPr="00172185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 w:rsidRPr="0017218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V roku 2023 bolo čerpanie poplatku za rozvoj  v sume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          </w:t>
      </w:r>
      <w:r w:rsidRPr="0017218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-16 589,42 EUR</w:t>
      </w:r>
    </w:p>
    <w:p w:rsidR="00931AF0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</w:p>
    <w:p w:rsidR="00931AF0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V roku 2022 dosiahol výnos z poplatku za rozvoj sumu        </w:t>
      </w:r>
      <w:r w:rsidR="000D664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 20 492,15 EUR</w:t>
      </w:r>
    </w:p>
    <w:p w:rsidR="00931AF0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( </w:t>
      </w:r>
      <w:proofErr w:type="spellStart"/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Šulaj</w:t>
      </w:r>
      <w:proofErr w:type="spellEnd"/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9 982,00 Eur,  Pagáč 5 208,00 Eur, </w:t>
      </w:r>
      <w:proofErr w:type="spellStart"/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Gajdošík</w:t>
      </w:r>
      <w:proofErr w:type="spellEnd"/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2 928,10 Eur, Toman 1</w:t>
      </w:r>
      <w:r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</w:t>
      </w:r>
      <w:r w:rsidRPr="00E00FCC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368,50 Eur, Mudroň 1 005,55, )</w:t>
      </w:r>
    </w:p>
    <w:p w:rsidR="00931AF0" w:rsidRPr="00E00FCC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</w:p>
    <w:p w:rsidR="00931AF0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 xml:space="preserve">V roku 2021 dosiahol výnos z poplatku za rozvoj  sumu             456,75 EUR </w:t>
      </w:r>
    </w:p>
    <w:p w:rsidR="00931AF0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( Repka 217,00 Eur, L. Luptáková 239,75 Eur )</w:t>
      </w:r>
    </w:p>
    <w:p w:rsidR="00931AF0" w:rsidRPr="00554BFD" w:rsidRDefault="00931AF0" w:rsidP="00931AF0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</w:p>
    <w:p w:rsidR="00931AF0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V roku 2020 dosiahol výnos z poplatku za rozvoj  sumu          1 706,25 EUR</w:t>
      </w:r>
    </w:p>
    <w:p w:rsidR="00931AF0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(  </w:t>
      </w:r>
      <w:proofErr w:type="spellStart"/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Štencl</w:t>
      </w:r>
      <w:proofErr w:type="spellEnd"/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866,25 Eur, </w:t>
      </w:r>
      <w:proofErr w:type="spellStart"/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>Jánoška</w:t>
      </w:r>
      <w:proofErr w:type="spellEnd"/>
      <w:r w:rsidRPr="00554BFD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  <w:t xml:space="preserve"> 840,00 Eur )</w:t>
      </w:r>
    </w:p>
    <w:p w:rsidR="00931AF0" w:rsidRPr="00554BFD" w:rsidRDefault="00931AF0" w:rsidP="00931A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sk-SK"/>
        </w:rPr>
      </w:pPr>
    </w:p>
    <w:p w:rsidR="00931AF0" w:rsidRDefault="00931AF0" w:rsidP="00931A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Použitie poplatku za rozvoj k 31.12.2022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          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0,00 EUR</w:t>
      </w:r>
    </w:p>
    <w:p w:rsidR="00931AF0" w:rsidRDefault="00931AF0" w:rsidP="00931A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Zostatok poplatku za rozvoj k 31.12.2022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22 655,15 EUR</w:t>
      </w:r>
    </w:p>
    <w:p w:rsidR="00AF3E46" w:rsidRDefault="00AF3E46" w:rsidP="00931A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Výnos poplatku za rozvoj k 31.12.2023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  2 939,65 EUR</w:t>
      </w:r>
    </w:p>
    <w:p w:rsidR="00931AF0" w:rsidRDefault="00931AF0" w:rsidP="00931A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Použitie poplatku za rozvoj k 31.12.2023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</w:t>
      </w:r>
      <w:r w:rsidR="00DA1FE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-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16 589,42 EUR</w:t>
      </w:r>
    </w:p>
    <w:p w:rsidR="00931AF0" w:rsidRDefault="00931AF0" w:rsidP="00931A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Zostatok poplatku za rozvoj k 31.12.2023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  9 005,38 EUR</w:t>
      </w:r>
      <w:bookmarkStart w:id="0" w:name="_GoBack"/>
      <w:bookmarkEnd w:id="0"/>
    </w:p>
    <w:p w:rsidR="00DA1FE6" w:rsidRDefault="00DA1FE6" w:rsidP="00931A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>Zostatok poplatku za rozvoj k 31.12.2024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sk-SK"/>
        </w:rPr>
        <w:tab/>
        <w:t xml:space="preserve">        12 837,53 EUR</w:t>
      </w:r>
    </w:p>
    <w:p w:rsidR="00FD339F" w:rsidRDefault="00DA1FE6"/>
    <w:sectPr w:rsidR="00FD33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1AF0"/>
    <w:rsid w:val="000D6645"/>
    <w:rsid w:val="00931AF0"/>
    <w:rsid w:val="00A25CAD"/>
    <w:rsid w:val="00AF3E46"/>
    <w:rsid w:val="00DA1FE6"/>
    <w:rsid w:val="00FA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C2EE5"/>
  <w15:chartTrackingRefBased/>
  <w15:docId w15:val="{A20F5901-0E54-470D-9799-C5F8058F8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931AF0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semiHidden/>
    <w:unhideWhenUsed/>
    <w:rsid w:val="00931AF0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31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31A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alylapas.sk/o-obci/oznamy-obce/1531-pouzitie-poplatku-za-rozvoj-v-roku-2020?tmpl=component&amp;print=1&amp;layout=default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Mária</dc:creator>
  <cp:keywords/>
  <dc:description/>
  <cp:lastModifiedBy>KAŠIAROVÁ Mária</cp:lastModifiedBy>
  <cp:revision>4</cp:revision>
  <cp:lastPrinted>2024-01-09T10:49:00Z</cp:lastPrinted>
  <dcterms:created xsi:type="dcterms:W3CDTF">2024-01-09T10:11:00Z</dcterms:created>
  <dcterms:modified xsi:type="dcterms:W3CDTF">2025-01-16T06:50:00Z</dcterms:modified>
</cp:coreProperties>
</file>